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Compare and Contrast</w:t>
      </w:r>
    </w:p>
    <w:p w:rsidR="00000000" w:rsidDel="00000000" w:rsidP="00000000" w:rsidRDefault="00000000" w:rsidRPr="00000000" w14:paraId="00000001">
      <w:pPr>
        <w:contextualSpacing w:val="0"/>
        <w:jc w:val="center"/>
        <w:rPr>
          <w:b w:val="1"/>
          <w:i w:val="1"/>
        </w:rPr>
      </w:pPr>
      <w:r w:rsidDel="00000000" w:rsidR="00000000" w:rsidRPr="00000000">
        <w:rPr>
          <w:b w:val="1"/>
          <w:i w:val="1"/>
          <w:rtl w:val="0"/>
        </w:rPr>
        <w:t xml:space="preserve">Humanities 7</w:t>
      </w:r>
    </w:p>
    <w:p w:rsidR="00000000" w:rsidDel="00000000" w:rsidP="00000000" w:rsidRDefault="00000000" w:rsidRPr="00000000" w14:paraId="00000002">
      <w:pPr>
        <w:contextualSpacing w:val="0"/>
        <w:jc w:val="center"/>
        <w:rPr>
          <w:b w:val="1"/>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b w:val="1"/>
          <w:rtl w:val="0"/>
        </w:rPr>
        <w:t xml:space="preserve">Task: </w:t>
      </w:r>
      <w:r w:rsidDel="00000000" w:rsidR="00000000" w:rsidRPr="00000000">
        <w:rPr>
          <w:rtl w:val="0"/>
        </w:rPr>
        <w:t xml:space="preserve">research Canada’s First Nations and create a visual that compares and contrasts the different ways in which Mi'kmaq, Haudenosaunee and Anishinabe societies were structured in Canada’s past. Create a map that clearly and accurately locates the Mi’kmaq, Haudenosaunee and Anishinabe societies.</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b w:val="1"/>
          <w:rtl w:val="0"/>
        </w:rPr>
        <w:t xml:space="preserve">Requirements: </w:t>
      </w:r>
      <w:r w:rsidDel="00000000" w:rsidR="00000000" w:rsidRPr="00000000">
        <w:rPr>
          <w:rtl w:val="0"/>
        </w:rPr>
        <w:t xml:space="preserve">the visual that is created must clearly explain the similarities and differences between the Mi'kmaq, Haudenosaunee and Anishinabe. The visual MUST include both written text </w:t>
      </w:r>
      <w:r w:rsidDel="00000000" w:rsidR="00000000" w:rsidRPr="00000000">
        <w:rPr>
          <w:u w:val="single"/>
          <w:rtl w:val="0"/>
        </w:rPr>
        <w:t xml:space="preserve">AND</w:t>
      </w:r>
      <w:r w:rsidDel="00000000" w:rsidR="00000000" w:rsidRPr="00000000">
        <w:rPr>
          <w:rtl w:val="0"/>
        </w:rPr>
        <w:t xml:space="preserve"> images. Students MUST include a bibliography, which should clearly state the sources and images used. Citations will be discussed in greater detail in class. The visual created must include the following for the Mi'kmaq, Haudenosaunee and Anishinabe:</w:t>
      </w:r>
    </w:p>
    <w:p w:rsidR="00000000" w:rsidDel="00000000" w:rsidP="00000000" w:rsidRDefault="00000000" w:rsidRPr="00000000" w14:paraId="00000006">
      <w:pPr>
        <w:numPr>
          <w:ilvl w:val="0"/>
          <w:numId w:val="1"/>
        </w:numPr>
        <w:ind w:left="720" w:hanging="360"/>
        <w:contextualSpacing w:val="1"/>
        <w:rPr/>
      </w:pPr>
      <w:r w:rsidDel="00000000" w:rsidR="00000000" w:rsidRPr="00000000">
        <w:rPr>
          <w:rtl w:val="0"/>
        </w:rPr>
        <w:t xml:space="preserve">religious or spiritual beliefs and practices </w:t>
      </w:r>
    </w:p>
    <w:p w:rsidR="00000000" w:rsidDel="00000000" w:rsidP="00000000" w:rsidRDefault="00000000" w:rsidRPr="00000000" w14:paraId="00000007">
      <w:pPr>
        <w:numPr>
          <w:ilvl w:val="0"/>
          <w:numId w:val="1"/>
        </w:numPr>
        <w:ind w:left="720" w:hanging="360"/>
        <w:contextualSpacing w:val="1"/>
        <w:rPr/>
      </w:pPr>
      <w:r w:rsidDel="00000000" w:rsidR="00000000" w:rsidRPr="00000000">
        <w:rPr>
          <w:rtl w:val="0"/>
        </w:rPr>
        <w:t xml:space="preserve">living arrangements </w:t>
      </w:r>
    </w:p>
    <w:p w:rsidR="00000000" w:rsidDel="00000000" w:rsidP="00000000" w:rsidRDefault="00000000" w:rsidRPr="00000000" w14:paraId="00000008">
      <w:pPr>
        <w:numPr>
          <w:ilvl w:val="0"/>
          <w:numId w:val="1"/>
        </w:numPr>
        <w:ind w:left="720" w:hanging="360"/>
        <w:contextualSpacing w:val="1"/>
        <w:rPr/>
      </w:pPr>
      <w:r w:rsidDel="00000000" w:rsidR="00000000" w:rsidRPr="00000000">
        <w:rPr>
          <w:rtl w:val="0"/>
        </w:rPr>
        <w:t xml:space="preserve">roles of men, women and children </w:t>
      </w:r>
    </w:p>
    <w:p w:rsidR="00000000" w:rsidDel="00000000" w:rsidP="00000000" w:rsidRDefault="00000000" w:rsidRPr="00000000" w14:paraId="00000009">
      <w:pPr>
        <w:numPr>
          <w:ilvl w:val="0"/>
          <w:numId w:val="1"/>
        </w:numPr>
        <w:ind w:left="720" w:hanging="360"/>
        <w:contextualSpacing w:val="1"/>
        <w:rPr/>
      </w:pPr>
      <w:r w:rsidDel="00000000" w:rsidR="00000000" w:rsidRPr="00000000">
        <w:rPr>
          <w:rtl w:val="0"/>
        </w:rPr>
        <w:t xml:space="preserve">status of women </w:t>
      </w:r>
    </w:p>
    <w:p w:rsidR="00000000" w:rsidDel="00000000" w:rsidP="00000000" w:rsidRDefault="00000000" w:rsidRPr="00000000" w14:paraId="0000000A">
      <w:pPr>
        <w:numPr>
          <w:ilvl w:val="0"/>
          <w:numId w:val="1"/>
        </w:numPr>
        <w:ind w:left="720" w:hanging="360"/>
        <w:contextualSpacing w:val="1"/>
        <w:rPr/>
      </w:pPr>
      <w:r w:rsidDel="00000000" w:rsidR="00000000" w:rsidRPr="00000000">
        <w:rPr>
          <w:rtl w:val="0"/>
        </w:rPr>
        <w:t xml:space="preserve">hunting and agricultural practices </w:t>
      </w:r>
    </w:p>
    <w:p w:rsidR="00000000" w:rsidDel="00000000" w:rsidP="00000000" w:rsidRDefault="00000000" w:rsidRPr="00000000" w14:paraId="0000000B">
      <w:pPr>
        <w:numPr>
          <w:ilvl w:val="0"/>
          <w:numId w:val="1"/>
        </w:numPr>
        <w:ind w:left="720" w:hanging="360"/>
        <w:contextualSpacing w:val="1"/>
        <w:rPr/>
      </w:pPr>
      <w:r w:rsidDel="00000000" w:rsidR="00000000" w:rsidRPr="00000000">
        <w:rPr>
          <w:rtl w:val="0"/>
        </w:rPr>
        <w:t xml:space="preserve">class structures </w:t>
      </w:r>
    </w:p>
    <w:p w:rsidR="00000000" w:rsidDel="00000000" w:rsidP="00000000" w:rsidRDefault="00000000" w:rsidRPr="00000000" w14:paraId="0000000C">
      <w:pPr>
        <w:numPr>
          <w:ilvl w:val="0"/>
          <w:numId w:val="1"/>
        </w:numPr>
        <w:ind w:left="720" w:hanging="360"/>
        <w:contextualSpacing w:val="1"/>
        <w:rPr/>
      </w:pPr>
      <w:r w:rsidDel="00000000" w:rsidR="00000000" w:rsidRPr="00000000">
        <w:rPr>
          <w:rtl w:val="0"/>
        </w:rPr>
        <w:t xml:space="preserve">governing bodies </w:t>
      </w:r>
    </w:p>
    <w:p w:rsidR="00000000" w:rsidDel="00000000" w:rsidP="00000000" w:rsidRDefault="00000000" w:rsidRPr="00000000" w14:paraId="0000000D">
      <w:pPr>
        <w:numPr>
          <w:ilvl w:val="0"/>
          <w:numId w:val="1"/>
        </w:numPr>
        <w:ind w:left="720" w:hanging="360"/>
        <w:contextualSpacing w:val="1"/>
        <w:rPr/>
      </w:pPr>
      <w:r w:rsidDel="00000000" w:rsidR="00000000" w:rsidRPr="00000000">
        <w:rPr>
          <w:rtl w:val="0"/>
        </w:rPr>
        <w:t xml:space="preserve">methods of decision making or law enforcement </w:t>
      </w:r>
    </w:p>
    <w:p w:rsidR="00000000" w:rsidDel="00000000" w:rsidP="00000000" w:rsidRDefault="00000000" w:rsidRPr="00000000" w14:paraId="0000000E">
      <w:pPr>
        <w:numPr>
          <w:ilvl w:val="0"/>
          <w:numId w:val="1"/>
        </w:numPr>
        <w:ind w:left="720" w:hanging="360"/>
        <w:contextualSpacing w:val="1"/>
        <w:rPr/>
      </w:pPr>
      <w:r w:rsidDel="00000000" w:rsidR="00000000" w:rsidRPr="00000000">
        <w:rPr>
          <w:rtl w:val="0"/>
        </w:rPr>
        <w:t xml:space="preserve">monetary or exchange systems </w:t>
      </w:r>
    </w:p>
    <w:p w:rsidR="00000000" w:rsidDel="00000000" w:rsidP="00000000" w:rsidRDefault="00000000" w:rsidRPr="00000000" w14:paraId="0000000F">
      <w:pPr>
        <w:numPr>
          <w:ilvl w:val="0"/>
          <w:numId w:val="1"/>
        </w:numPr>
        <w:ind w:left="720" w:hanging="360"/>
        <w:contextualSpacing w:val="1"/>
        <w:rPr/>
      </w:pPr>
      <w:r w:rsidDel="00000000" w:rsidR="00000000" w:rsidRPr="00000000">
        <w:rPr>
          <w:rtl w:val="0"/>
        </w:rPr>
        <w:t xml:space="preserve">modes of transportation </w:t>
      </w:r>
    </w:p>
    <w:p w:rsidR="00000000" w:rsidDel="00000000" w:rsidP="00000000" w:rsidRDefault="00000000" w:rsidRPr="00000000" w14:paraId="00000010">
      <w:pPr>
        <w:numPr>
          <w:ilvl w:val="0"/>
          <w:numId w:val="1"/>
        </w:numPr>
        <w:ind w:left="720" w:hanging="360"/>
        <w:contextualSpacing w:val="1"/>
        <w:rPr/>
      </w:pPr>
      <w:r w:rsidDel="00000000" w:rsidR="00000000" w:rsidRPr="00000000">
        <w:rPr>
          <w:rtl w:val="0"/>
        </w:rPr>
        <w:t xml:space="preserve">interactions with the environment.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b w:val="1"/>
          <w:rtl w:val="0"/>
        </w:rPr>
        <w:t xml:space="preserve">Research: </w:t>
      </w:r>
      <w:r w:rsidDel="00000000" w:rsidR="00000000" w:rsidRPr="00000000">
        <w:rPr>
          <w:rtl w:val="0"/>
        </w:rPr>
        <w:t xml:space="preserve">this is a RESEARCH assignment. Students will be given time in class to conduct research. If class time is not used efficiently, students will be expected to do their research outside of class time. Students are expected to explore a wide variety of credible sources for this assignment. Wikipedia is </w:t>
      </w:r>
      <w:r w:rsidDel="00000000" w:rsidR="00000000" w:rsidRPr="00000000">
        <w:rPr>
          <w:b w:val="1"/>
          <w:rtl w:val="0"/>
        </w:rPr>
        <w:t xml:space="preserve">NOT</w:t>
      </w:r>
      <w:r w:rsidDel="00000000" w:rsidR="00000000" w:rsidRPr="00000000">
        <w:rPr>
          <w:rtl w:val="0"/>
        </w:rPr>
        <w:t xml:space="preserve"> considered a credible source.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b w:val="1"/>
          <w:rtl w:val="0"/>
        </w:rPr>
        <w:t xml:space="preserve">Format: </w:t>
      </w:r>
      <w:r w:rsidDel="00000000" w:rsidR="00000000" w:rsidRPr="00000000">
        <w:rPr>
          <w:rtl w:val="0"/>
        </w:rPr>
        <w:t xml:space="preserve">students are free to choose the format in which they will deliver their research, providing the format cleary compares and contrasts the three societies. However, students MUST keep in mind that they are to create a VISUAL. Students cannot simply write an essay.</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b w:val="1"/>
          <w:rtl w:val="0"/>
        </w:rPr>
        <w:t xml:space="preserve">Map: </w:t>
      </w:r>
      <w:r w:rsidDel="00000000" w:rsidR="00000000" w:rsidRPr="00000000">
        <w:rPr>
          <w:rtl w:val="0"/>
        </w:rPr>
        <w:t xml:space="preserve">Students may use a blank map of North America for this assignments. The map must clearly and accurately locates the Mi’kmaq, Haudenosaunee and Anishinabe societies. The map MUST be neat, organized and COLOURED. The map must contain the following elements:</w:t>
      </w:r>
    </w:p>
    <w:p w:rsidR="00000000" w:rsidDel="00000000" w:rsidP="00000000" w:rsidRDefault="00000000" w:rsidRPr="00000000" w14:paraId="00000017">
      <w:pPr>
        <w:numPr>
          <w:ilvl w:val="0"/>
          <w:numId w:val="2"/>
        </w:numPr>
        <w:ind w:left="720" w:hanging="360"/>
        <w:contextualSpacing w:val="1"/>
        <w:rPr>
          <w:u w:val="none"/>
        </w:rPr>
      </w:pPr>
      <w:r w:rsidDel="00000000" w:rsidR="00000000" w:rsidRPr="00000000">
        <w:rPr>
          <w:rtl w:val="0"/>
        </w:rPr>
        <w:t xml:space="preserve">Title.</w:t>
      </w:r>
    </w:p>
    <w:p w:rsidR="00000000" w:rsidDel="00000000" w:rsidP="00000000" w:rsidRDefault="00000000" w:rsidRPr="00000000" w14:paraId="00000018">
      <w:pPr>
        <w:numPr>
          <w:ilvl w:val="0"/>
          <w:numId w:val="2"/>
        </w:numPr>
        <w:ind w:left="720" w:hanging="360"/>
        <w:contextualSpacing w:val="1"/>
        <w:rPr>
          <w:u w:val="none"/>
        </w:rPr>
      </w:pPr>
      <w:r w:rsidDel="00000000" w:rsidR="00000000" w:rsidRPr="00000000">
        <w:rPr>
          <w:rtl w:val="0"/>
        </w:rPr>
        <w:t xml:space="preserve">Author.</w:t>
      </w:r>
    </w:p>
    <w:p w:rsidR="00000000" w:rsidDel="00000000" w:rsidP="00000000" w:rsidRDefault="00000000" w:rsidRPr="00000000" w14:paraId="00000019">
      <w:pPr>
        <w:numPr>
          <w:ilvl w:val="0"/>
          <w:numId w:val="2"/>
        </w:numPr>
        <w:ind w:left="720" w:hanging="360"/>
        <w:contextualSpacing w:val="1"/>
        <w:rPr>
          <w:u w:val="none"/>
        </w:rPr>
      </w:pPr>
      <w:r w:rsidDel="00000000" w:rsidR="00000000" w:rsidRPr="00000000">
        <w:rPr>
          <w:rtl w:val="0"/>
        </w:rPr>
        <w:t xml:space="preserve">Date.</w:t>
      </w:r>
    </w:p>
    <w:p w:rsidR="00000000" w:rsidDel="00000000" w:rsidP="00000000" w:rsidRDefault="00000000" w:rsidRPr="00000000" w14:paraId="0000001A">
      <w:pPr>
        <w:numPr>
          <w:ilvl w:val="0"/>
          <w:numId w:val="2"/>
        </w:numPr>
        <w:ind w:left="720" w:hanging="360"/>
        <w:contextualSpacing w:val="1"/>
        <w:rPr>
          <w:u w:val="none"/>
        </w:rPr>
      </w:pPr>
      <w:r w:rsidDel="00000000" w:rsidR="00000000" w:rsidRPr="00000000">
        <w:rPr>
          <w:rtl w:val="0"/>
        </w:rPr>
        <w:t xml:space="preserve">Legend.</w:t>
      </w:r>
    </w:p>
    <w:p w:rsidR="00000000" w:rsidDel="00000000" w:rsidP="00000000" w:rsidRDefault="00000000" w:rsidRPr="00000000" w14:paraId="0000001B">
      <w:pPr>
        <w:numPr>
          <w:ilvl w:val="0"/>
          <w:numId w:val="2"/>
        </w:numPr>
        <w:ind w:left="720" w:hanging="360"/>
        <w:contextualSpacing w:val="1"/>
        <w:rPr>
          <w:u w:val="none"/>
        </w:rPr>
      </w:pPr>
      <w:r w:rsidDel="00000000" w:rsidR="00000000" w:rsidRPr="00000000">
        <w:rPr>
          <w:rtl w:val="0"/>
        </w:rPr>
        <w:t xml:space="preserve">Compass Rose.</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b w:val="1"/>
          <w:rtl w:val="0"/>
        </w:rPr>
        <w:t xml:space="preserve">Bibliography: </w:t>
      </w:r>
      <w:r w:rsidDel="00000000" w:rsidR="00000000" w:rsidRPr="00000000">
        <w:rPr>
          <w:rtl w:val="0"/>
        </w:rPr>
        <w:t xml:space="preserve">students are expected to cite ALL of the sources used to create this project. This includes sources used for information and images. Assignments without bibliographies will not be assessed until a bibliography is included.</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b w:val="1"/>
          <w:rtl w:val="0"/>
        </w:rPr>
        <w:t xml:space="preserve">Plagiarism: </w:t>
      </w:r>
      <w:r w:rsidDel="00000000" w:rsidR="00000000" w:rsidRPr="00000000">
        <w:rPr>
          <w:rtl w:val="0"/>
        </w:rPr>
        <w:t xml:space="preserve">along with citing sources, students are expected to put all information into their own words. There is zero tolerance for plagiarism for ALL Humanities assignments. Assignments that are plagiarized will be </w:t>
      </w:r>
      <w:r w:rsidDel="00000000" w:rsidR="00000000" w:rsidRPr="00000000">
        <w:rPr>
          <w:u w:val="single"/>
          <w:rtl w:val="0"/>
        </w:rPr>
        <w:t xml:space="preserve">redone completely</w:t>
      </w:r>
      <w:r w:rsidDel="00000000" w:rsidR="00000000" w:rsidRPr="00000000">
        <w:rPr>
          <w:rtl w:val="0"/>
        </w:rPr>
        <w:t xml:space="preserve">. </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b w:val="1"/>
          <w:rtl w:val="0"/>
        </w:rPr>
        <w:t xml:space="preserve">Resources: </w:t>
      </w:r>
      <w:r w:rsidDel="00000000" w:rsidR="00000000" w:rsidRPr="00000000">
        <w:rPr>
          <w:rtl w:val="0"/>
        </w:rPr>
        <w:t xml:space="preserve">Below is a list of resources that students can use to help create their assignment. Students are encouraged to explore other sources that they have found on their own.</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hyperlink r:id="rId6">
        <w:r w:rsidDel="00000000" w:rsidR="00000000" w:rsidRPr="00000000">
          <w:rPr>
            <w:color w:val="1155cc"/>
            <w:u w:val="single"/>
            <w:rtl w:val="0"/>
          </w:rPr>
          <w:t xml:space="preserve">First Nations Histories</w:t>
        </w:r>
      </w:hyperlink>
      <w:r w:rsidDel="00000000" w:rsidR="00000000" w:rsidRPr="00000000">
        <w:rPr>
          <w:rtl w:val="0"/>
        </w:rPr>
        <w:t xml:space="preserve"> http://www.tolatsga.org/Compacts.html</w:t>
      </w:r>
    </w:p>
    <w:p w:rsidR="00000000" w:rsidDel="00000000" w:rsidP="00000000" w:rsidRDefault="00000000" w:rsidRPr="00000000" w14:paraId="00000025">
      <w:pPr>
        <w:contextualSpacing w:val="0"/>
        <w:rPr/>
      </w:pPr>
      <w:hyperlink r:id="rId7">
        <w:r w:rsidDel="00000000" w:rsidR="00000000" w:rsidRPr="00000000">
          <w:rPr>
            <w:color w:val="1155cc"/>
            <w:u w:val="single"/>
            <w:rtl w:val="0"/>
          </w:rPr>
          <w:t xml:space="preserve">Canada's First Nations</w:t>
        </w:r>
      </w:hyperlink>
      <w:r w:rsidDel="00000000" w:rsidR="00000000" w:rsidRPr="00000000">
        <w:rPr>
          <w:rtl w:val="0"/>
        </w:rPr>
        <w:t xml:space="preserve"> http://www.ucalgary.ca/applied_history/tutor/firstnations/</w:t>
      </w:r>
    </w:p>
    <w:p w:rsidR="00000000" w:rsidDel="00000000" w:rsidP="00000000" w:rsidRDefault="00000000" w:rsidRPr="00000000" w14:paraId="00000026">
      <w:pPr>
        <w:contextualSpacing w:val="0"/>
        <w:rPr/>
      </w:pPr>
      <w:hyperlink r:id="rId8">
        <w:r w:rsidDel="00000000" w:rsidR="00000000" w:rsidRPr="00000000">
          <w:rPr>
            <w:color w:val="1155cc"/>
            <w:u w:val="single"/>
            <w:rtl w:val="0"/>
          </w:rPr>
          <w:t xml:space="preserve">The Mi'kmaq</w:t>
        </w:r>
      </w:hyperlink>
      <w:r w:rsidDel="00000000" w:rsidR="00000000" w:rsidRPr="00000000">
        <w:rPr>
          <w:rtl w:val="0"/>
        </w:rPr>
        <w:t xml:space="preserve"> http://www.heritage.nf.ca/aboriginal/mikmaq.html</w:t>
      </w:r>
    </w:p>
    <w:p w:rsidR="00000000" w:rsidDel="00000000" w:rsidP="00000000" w:rsidRDefault="00000000" w:rsidRPr="00000000" w14:paraId="00000027">
      <w:pPr>
        <w:contextualSpacing w:val="0"/>
        <w:rPr/>
      </w:pPr>
      <w:hyperlink r:id="rId9">
        <w:r w:rsidDel="00000000" w:rsidR="00000000" w:rsidRPr="00000000">
          <w:rPr>
            <w:color w:val="1155cc"/>
            <w:u w:val="single"/>
            <w:rtl w:val="0"/>
          </w:rPr>
          <w:t xml:space="preserve">Mi'kmaq Portraits Collection</w:t>
        </w:r>
      </w:hyperlink>
      <w:r w:rsidDel="00000000" w:rsidR="00000000" w:rsidRPr="00000000">
        <w:rPr>
          <w:rtl w:val="0"/>
        </w:rPr>
        <w:t xml:space="preserve"> http://museum.gov.ns.ca/mikmaq/</w:t>
      </w:r>
    </w:p>
    <w:p w:rsidR="00000000" w:rsidDel="00000000" w:rsidP="00000000" w:rsidRDefault="00000000" w:rsidRPr="00000000" w14:paraId="00000028">
      <w:pPr>
        <w:contextualSpacing w:val="0"/>
        <w:rPr/>
      </w:pPr>
      <w:hyperlink r:id="rId10">
        <w:r w:rsidDel="00000000" w:rsidR="00000000" w:rsidRPr="00000000">
          <w:rPr>
            <w:color w:val="1155cc"/>
            <w:u w:val="single"/>
            <w:rtl w:val="0"/>
          </w:rPr>
          <w:t xml:space="preserve">Mi'kmaq Fact Sheet for Kids</w:t>
        </w:r>
      </w:hyperlink>
      <w:r w:rsidDel="00000000" w:rsidR="00000000" w:rsidRPr="00000000">
        <w:rPr>
          <w:rtl w:val="0"/>
        </w:rPr>
        <w:t xml:space="preserve"> http://www.bigorrin.org/mikmaq_kids.htm</w:t>
      </w:r>
    </w:p>
    <w:p w:rsidR="00000000" w:rsidDel="00000000" w:rsidP="00000000" w:rsidRDefault="00000000" w:rsidRPr="00000000" w14:paraId="00000029">
      <w:pPr>
        <w:contextualSpacing w:val="0"/>
        <w:rPr/>
      </w:pPr>
      <w:hyperlink r:id="rId11">
        <w:r w:rsidDel="00000000" w:rsidR="00000000" w:rsidRPr="00000000">
          <w:rPr>
            <w:color w:val="1155cc"/>
            <w:u w:val="single"/>
            <w:rtl w:val="0"/>
          </w:rPr>
          <w:t xml:space="preserve">Haudenosaunee Fact Sheet for Kids</w:t>
        </w:r>
      </w:hyperlink>
      <w:r w:rsidDel="00000000" w:rsidR="00000000" w:rsidRPr="00000000">
        <w:rPr>
          <w:rtl w:val="0"/>
        </w:rPr>
        <w:t xml:space="preserve"> http://bigorrin.org/</w:t>
      </w:r>
    </w:p>
    <w:p w:rsidR="00000000" w:rsidDel="00000000" w:rsidP="00000000" w:rsidRDefault="00000000" w:rsidRPr="00000000" w14:paraId="0000002A">
      <w:pPr>
        <w:contextualSpacing w:val="0"/>
        <w:rPr/>
      </w:pPr>
      <w:hyperlink r:id="rId12">
        <w:r w:rsidDel="00000000" w:rsidR="00000000" w:rsidRPr="00000000">
          <w:rPr>
            <w:color w:val="1155cc"/>
            <w:u w:val="single"/>
            <w:rtl w:val="0"/>
          </w:rPr>
          <w:t xml:space="preserve">Anishinabe Fact Sheet for Kids</w:t>
        </w:r>
      </w:hyperlink>
      <w:r w:rsidDel="00000000" w:rsidR="00000000" w:rsidRPr="00000000">
        <w:rPr>
          <w:rtl w:val="0"/>
        </w:rPr>
        <w:t xml:space="preserve"> http://www.bigorrin.org/assiniboine_kids.htm</w:t>
      </w:r>
    </w:p>
    <w:p w:rsidR="00000000" w:rsidDel="00000000" w:rsidP="00000000" w:rsidRDefault="00000000" w:rsidRPr="00000000" w14:paraId="0000002B">
      <w:pPr>
        <w:contextualSpacing w:val="0"/>
        <w:rPr>
          <w:color w:val="1155cc"/>
          <w:u w:val="single"/>
        </w:rPr>
      </w:pPr>
      <w:hyperlink r:id="rId13">
        <w:r w:rsidDel="00000000" w:rsidR="00000000" w:rsidRPr="00000000">
          <w:rPr>
            <w:color w:val="1155cc"/>
            <w:u w:val="single"/>
            <w:rtl w:val="0"/>
          </w:rPr>
          <w:t xml:space="preserve">Historica</w:t>
        </w:r>
      </w:hyperlink>
      <w:hyperlink r:id="rId14">
        <w:r w:rsidDel="00000000" w:rsidR="00000000" w:rsidRPr="00000000">
          <w:rPr>
            <w:rtl w:val="0"/>
          </w:rPr>
          <w:t xml:space="preserve"> </w:t>
        </w:r>
      </w:hyperlink>
      <w:r w:rsidDel="00000000" w:rsidR="00000000" w:rsidRPr="00000000">
        <w:fldChar w:fldCharType="begin"/>
        <w:instrText xml:space="preserve"> HYPERLINK "http://www.thecanadianencyclopedia.com/index.cfm?PgNm=Homepage&amp;Params=J1" </w:instrText>
        <w:fldChar w:fldCharType="separate"/>
      </w:r>
      <w:r w:rsidDel="00000000" w:rsidR="00000000" w:rsidRPr="00000000">
        <w:rPr>
          <w:color w:val="1155cc"/>
          <w:u w:val="single"/>
          <w:rtl w:val="0"/>
        </w:rPr>
        <w:t xml:space="preserve">http://www.thecanadianencyclopedia.com/index.cfm?PgNm=Homepage&amp;Params=J1</w:t>
      </w:r>
    </w:p>
    <w:p w:rsidR="00000000" w:rsidDel="00000000" w:rsidP="00000000" w:rsidRDefault="00000000" w:rsidRPr="00000000" w14:paraId="0000002C">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geocities.com/bigorrin/iroquois_kids.htm" TargetMode="External"/><Relationship Id="rId10" Type="http://schemas.openxmlformats.org/officeDocument/2006/relationships/hyperlink" Target="http://www.geocities.com/bigorrin/mikmaq_kids.htm" TargetMode="External"/><Relationship Id="rId13" Type="http://schemas.openxmlformats.org/officeDocument/2006/relationships/hyperlink" Target="http://www.thecanadianencyclopedia.com/index.cfm?PgNm=Homepage&amp;Params=J1" TargetMode="External"/><Relationship Id="rId12" Type="http://schemas.openxmlformats.org/officeDocument/2006/relationships/hyperlink" Target="http://www.geocities.com/bigorrin/algonquin_kids.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useum.gov.ns.ca/mikmaq/" TargetMode="External"/><Relationship Id="rId14" Type="http://schemas.openxmlformats.org/officeDocument/2006/relationships/hyperlink" Target="http://www.thecanadianencyclopedia.com/index.cfm?PgNm=Homepage&amp;Params=J1" TargetMode="External"/><Relationship Id="rId5" Type="http://schemas.openxmlformats.org/officeDocument/2006/relationships/styles" Target="styles.xml"/><Relationship Id="rId6" Type="http://schemas.openxmlformats.org/officeDocument/2006/relationships/hyperlink" Target="http://www.tolatsga.org/Compacts.html" TargetMode="External"/><Relationship Id="rId7" Type="http://schemas.openxmlformats.org/officeDocument/2006/relationships/hyperlink" Target="http://www.ucalgary.ca/applied_history/tutor/firstnations/" TargetMode="External"/><Relationship Id="rId8" Type="http://schemas.openxmlformats.org/officeDocument/2006/relationships/hyperlink" Target="http://www.heritage.nf.ca/aboriginal/micma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